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A3" w:rsidRPr="003D6A2B" w:rsidRDefault="00D019C7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  <w:bookmarkStart w:id="0" w:name="_GoBack"/>
      <w:bookmarkEnd w:id="0"/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  <w:r w:rsidRPr="003D6A2B">
        <w:rPr>
          <w:rFonts w:ascii="Arial" w:hAnsi="Arial" w:cs="Arial"/>
          <w:b/>
          <w:bCs/>
        </w:rPr>
        <w:tab/>
      </w:r>
    </w:p>
    <w:p w:rsidR="00285376" w:rsidRPr="003D6A2B" w:rsidRDefault="00A716E0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 w:rsidRPr="003D6A2B">
        <w:rPr>
          <w:rFonts w:ascii="Arial" w:hAnsi="Arial" w:cs="Arial"/>
          <w:bCs/>
        </w:rPr>
        <w:t xml:space="preserve"> </w:t>
      </w:r>
    </w:p>
    <w:p w:rsidR="00285376" w:rsidRPr="003D6A2B" w:rsidRDefault="005051EF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 w:rsidRPr="003D6A2B">
        <w:rPr>
          <w:rFonts w:ascii="Arial" w:hAnsi="Arial" w:cs="Arial"/>
          <w:bCs/>
        </w:rPr>
        <w:t>Grabstätte</w:t>
      </w:r>
      <w:r w:rsidR="00A716E0" w:rsidRPr="003D6A2B">
        <w:rPr>
          <w:rFonts w:ascii="Arial" w:hAnsi="Arial" w:cs="Arial"/>
          <w:bCs/>
        </w:rPr>
        <w:t xml:space="preserve">: </w:t>
      </w:r>
      <w:r w:rsidR="007B7658" w:rsidRPr="003D6A2B">
        <w:rPr>
          <w:rFonts w:ascii="Arial" w:hAnsi="Arial" w:cs="Arial"/>
          <w:bCs/>
        </w:rPr>
        <w:tab/>
        <w:t xml:space="preserve">   </w:t>
      </w:r>
      <w:r w:rsidR="00A92888" w:rsidRPr="003D6A2B">
        <w:rPr>
          <w:rFonts w:ascii="Arial" w:hAnsi="Arial" w:cs="Arial"/>
          <w:bCs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04FF7" w:rsidRPr="003D6A2B">
        <w:rPr>
          <w:rFonts w:ascii="Arial" w:hAnsi="Arial" w:cs="Arial"/>
          <w:bCs/>
        </w:rPr>
        <w:instrText xml:space="preserve"> FORMTEXT </w:instrText>
      </w:r>
      <w:r w:rsidR="00A92888" w:rsidRPr="003D6A2B">
        <w:rPr>
          <w:rFonts w:ascii="Arial" w:hAnsi="Arial" w:cs="Arial"/>
          <w:bCs/>
        </w:rPr>
      </w:r>
      <w:r w:rsidR="00A92888" w:rsidRPr="003D6A2B">
        <w:rPr>
          <w:rFonts w:ascii="Arial" w:hAnsi="Arial" w:cs="Arial"/>
          <w:bCs/>
        </w:rPr>
        <w:fldChar w:fldCharType="separate"/>
      </w:r>
      <w:r w:rsidR="00F04FF7" w:rsidRPr="003D6A2B">
        <w:rPr>
          <w:rFonts w:ascii="Arial" w:hAnsi="Arial" w:cs="Arial"/>
          <w:bCs/>
          <w:noProof/>
        </w:rPr>
        <w:t> </w:t>
      </w:r>
      <w:r w:rsidR="00F04FF7" w:rsidRPr="003D6A2B">
        <w:rPr>
          <w:rFonts w:ascii="Arial" w:hAnsi="Arial" w:cs="Arial"/>
          <w:bCs/>
          <w:noProof/>
        </w:rPr>
        <w:t> </w:t>
      </w:r>
      <w:r w:rsidR="00F04FF7" w:rsidRPr="003D6A2B">
        <w:rPr>
          <w:rFonts w:ascii="Arial" w:hAnsi="Arial" w:cs="Arial"/>
          <w:bCs/>
          <w:noProof/>
        </w:rPr>
        <w:t> </w:t>
      </w:r>
      <w:r w:rsidR="00F04FF7" w:rsidRPr="003D6A2B">
        <w:rPr>
          <w:rFonts w:ascii="Arial" w:hAnsi="Arial" w:cs="Arial"/>
          <w:bCs/>
          <w:noProof/>
        </w:rPr>
        <w:t> </w:t>
      </w:r>
      <w:r w:rsidR="00F04FF7" w:rsidRPr="003D6A2B">
        <w:rPr>
          <w:rFonts w:ascii="Arial" w:hAnsi="Arial" w:cs="Arial"/>
          <w:bCs/>
          <w:noProof/>
        </w:rPr>
        <w:t> </w:t>
      </w:r>
      <w:r w:rsidR="00A92888" w:rsidRPr="003D6A2B">
        <w:rPr>
          <w:rFonts w:ascii="Arial" w:hAnsi="Arial" w:cs="Arial"/>
          <w:bCs/>
        </w:rPr>
        <w:fldChar w:fldCharType="end"/>
      </w:r>
    </w:p>
    <w:p w:rsidR="00A716E0" w:rsidRPr="003D6A2B" w:rsidRDefault="00A716E0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 w:rsidRPr="003D6A2B">
        <w:rPr>
          <w:rFonts w:ascii="Arial" w:hAnsi="Arial" w:cs="Arial"/>
          <w:bCs/>
        </w:rPr>
        <w:t xml:space="preserve">Grabbrief- Nr.: </w:t>
      </w:r>
      <w:r w:rsidR="00A92888" w:rsidRPr="003D6A2B">
        <w:rPr>
          <w:rFonts w:ascii="Arial" w:hAnsi="Arial" w:cs="Arial"/>
          <w:bCs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" w:name="Text4"/>
      <w:r w:rsidRPr="003D6A2B">
        <w:rPr>
          <w:rFonts w:ascii="Arial" w:hAnsi="Arial" w:cs="Arial"/>
          <w:bCs/>
        </w:rPr>
        <w:instrText xml:space="preserve"> FORMTEXT </w:instrText>
      </w:r>
      <w:r w:rsidR="00A92888" w:rsidRPr="003D6A2B">
        <w:rPr>
          <w:rFonts w:ascii="Arial" w:hAnsi="Arial" w:cs="Arial"/>
          <w:bCs/>
        </w:rPr>
      </w:r>
      <w:r w:rsidR="00A92888" w:rsidRPr="003D6A2B">
        <w:rPr>
          <w:rFonts w:ascii="Arial" w:hAnsi="Arial" w:cs="Arial"/>
          <w:bCs/>
        </w:rPr>
        <w:fldChar w:fldCharType="separate"/>
      </w:r>
      <w:r w:rsidRPr="003D6A2B">
        <w:rPr>
          <w:rFonts w:ascii="Arial" w:hAnsi="Arial" w:cs="Arial"/>
          <w:bCs/>
          <w:noProof/>
        </w:rPr>
        <w:t> </w:t>
      </w:r>
      <w:r w:rsidRPr="003D6A2B">
        <w:rPr>
          <w:rFonts w:ascii="Arial" w:hAnsi="Arial" w:cs="Arial"/>
          <w:bCs/>
          <w:noProof/>
        </w:rPr>
        <w:t> </w:t>
      </w:r>
      <w:r w:rsidRPr="003D6A2B">
        <w:rPr>
          <w:rFonts w:ascii="Arial" w:hAnsi="Arial" w:cs="Arial"/>
          <w:bCs/>
          <w:noProof/>
        </w:rPr>
        <w:t> </w:t>
      </w:r>
      <w:r w:rsidRPr="003D6A2B">
        <w:rPr>
          <w:rFonts w:ascii="Arial" w:hAnsi="Arial" w:cs="Arial"/>
          <w:bCs/>
          <w:noProof/>
        </w:rPr>
        <w:t> </w:t>
      </w:r>
      <w:r w:rsidRPr="003D6A2B">
        <w:rPr>
          <w:rFonts w:ascii="Arial" w:hAnsi="Arial" w:cs="Arial"/>
          <w:bCs/>
          <w:noProof/>
        </w:rPr>
        <w:t> </w:t>
      </w:r>
      <w:r w:rsidR="00A92888" w:rsidRPr="003D6A2B">
        <w:rPr>
          <w:rFonts w:ascii="Arial" w:hAnsi="Arial" w:cs="Arial"/>
          <w:bCs/>
        </w:rPr>
        <w:fldChar w:fldCharType="end"/>
      </w:r>
      <w:bookmarkEnd w:id="1"/>
    </w:p>
    <w:p w:rsidR="004536A3" w:rsidRPr="003D6A2B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4536A3" w:rsidRPr="003D6A2B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4536A3" w:rsidRPr="003D6A2B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D64193" w:rsidRPr="003D6A2B" w:rsidRDefault="00D64193" w:rsidP="00A716E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b/>
          <w:bCs/>
        </w:rPr>
        <w:t>Zusatz zum Antrag auf Übertragung des Nutzungsrechtes</w:t>
      </w:r>
      <w:r w:rsidR="005F4EDD" w:rsidRPr="003D6A2B">
        <w:rPr>
          <w:rFonts w:ascii="Arial" w:hAnsi="Arial" w:cs="Arial"/>
          <w:b/>
          <w:bCs/>
        </w:rPr>
        <w:t xml:space="preserve"> an einer Wahlgrabstätte im Grabfeld `Paar-Bäume bei Kapelle 11`</w:t>
      </w:r>
      <w:r w:rsidRPr="003D6A2B">
        <w:rPr>
          <w:rFonts w:ascii="Arial" w:hAnsi="Arial" w:cs="Arial"/>
          <w:b/>
          <w:bCs/>
        </w:rPr>
        <w:t>:</w:t>
      </w:r>
    </w:p>
    <w:p w:rsidR="00D64193" w:rsidRPr="003D6A2B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E63000" w:rsidRPr="003D6A2B" w:rsidRDefault="00E63000" w:rsidP="00E6300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Pr="003D6A2B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3D6A2B">
        <w:rPr>
          <w:rFonts w:ascii="Arial" w:hAnsi="Arial" w:cs="Arial"/>
          <w:b/>
          <w:sz w:val="22"/>
          <w:szCs w:val="22"/>
        </w:rPr>
        <w:t>1.</w:t>
      </w:r>
    </w:p>
    <w:p w:rsidR="00D64193" w:rsidRPr="003D6A2B" w:rsidRDefault="005F4EDD" w:rsidP="00D019C7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trike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Bei der zu erwerbenden Wahlgrabstätte (Urnen- oder Sarggrabstätte)</w:t>
      </w:r>
      <w:r w:rsidR="00101E39" w:rsidRPr="003D6A2B">
        <w:rPr>
          <w:rFonts w:ascii="Arial" w:hAnsi="Arial" w:cs="Arial"/>
          <w:sz w:val="22"/>
          <w:szCs w:val="22"/>
        </w:rPr>
        <w:t xml:space="preserve"> im Grabfeld `</w:t>
      </w:r>
      <w:r w:rsidRPr="003D6A2B">
        <w:rPr>
          <w:rFonts w:ascii="Arial" w:hAnsi="Arial" w:cs="Arial"/>
          <w:sz w:val="22"/>
          <w:szCs w:val="22"/>
        </w:rPr>
        <w:t>Paar-Bäume bei Kapelle 11</w:t>
      </w:r>
      <w:r w:rsidR="00101E39" w:rsidRPr="003D6A2B">
        <w:rPr>
          <w:rFonts w:ascii="Arial" w:hAnsi="Arial" w:cs="Arial"/>
          <w:sz w:val="22"/>
          <w:szCs w:val="22"/>
        </w:rPr>
        <w:t>`</w:t>
      </w:r>
      <w:r w:rsidR="005051EF" w:rsidRPr="003D6A2B">
        <w:rPr>
          <w:rFonts w:ascii="Arial" w:hAnsi="Arial" w:cs="Arial"/>
          <w:sz w:val="22"/>
          <w:szCs w:val="22"/>
        </w:rPr>
        <w:t xml:space="preserve"> </w:t>
      </w:r>
      <w:r w:rsidR="00D64193" w:rsidRPr="003D6A2B">
        <w:rPr>
          <w:rFonts w:ascii="Arial" w:hAnsi="Arial" w:cs="Arial"/>
          <w:sz w:val="22"/>
          <w:szCs w:val="22"/>
        </w:rPr>
        <w:t xml:space="preserve">handelt es sich um eine besondere Art </w:t>
      </w:r>
      <w:r w:rsidR="00A263E2" w:rsidRPr="003D6A2B">
        <w:rPr>
          <w:rFonts w:ascii="Arial" w:hAnsi="Arial" w:cs="Arial"/>
          <w:sz w:val="22"/>
          <w:szCs w:val="22"/>
        </w:rPr>
        <w:t>der Wahlgrabstätte, für die ein ausgewiesener</w:t>
      </w:r>
      <w:r w:rsidR="00D64193" w:rsidRPr="003D6A2B">
        <w:rPr>
          <w:rFonts w:ascii="Arial" w:hAnsi="Arial" w:cs="Arial"/>
          <w:sz w:val="22"/>
          <w:szCs w:val="22"/>
        </w:rPr>
        <w:t xml:space="preserve"> Bereich auf dem Friedhof </w:t>
      </w:r>
      <w:r w:rsidR="00B27E0D" w:rsidRPr="003D6A2B">
        <w:rPr>
          <w:rFonts w:ascii="Arial" w:hAnsi="Arial" w:cs="Arial"/>
          <w:sz w:val="22"/>
          <w:szCs w:val="22"/>
        </w:rPr>
        <w:t xml:space="preserve">für Paare mit Baumbezug </w:t>
      </w:r>
      <w:r w:rsidR="00D64193" w:rsidRPr="003D6A2B">
        <w:rPr>
          <w:rFonts w:ascii="Arial" w:hAnsi="Arial" w:cs="Arial"/>
          <w:sz w:val="22"/>
          <w:szCs w:val="22"/>
        </w:rPr>
        <w:t>bereitgestellt wird</w:t>
      </w:r>
      <w:r w:rsidR="003D6A2B" w:rsidRPr="003D6A2B">
        <w:rPr>
          <w:rFonts w:ascii="Arial" w:hAnsi="Arial" w:cs="Arial"/>
          <w:sz w:val="22"/>
          <w:szCs w:val="22"/>
        </w:rPr>
        <w:t>.</w:t>
      </w:r>
    </w:p>
    <w:p w:rsidR="00D64193" w:rsidRPr="003D6A2B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E63000" w:rsidRPr="003D6A2B" w:rsidRDefault="00E63000" w:rsidP="00E63000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3D6A2B">
        <w:rPr>
          <w:rFonts w:ascii="Arial" w:hAnsi="Arial" w:cs="Arial"/>
          <w:b/>
          <w:sz w:val="22"/>
          <w:szCs w:val="22"/>
        </w:rPr>
        <w:t>2.</w:t>
      </w:r>
    </w:p>
    <w:p w:rsidR="00E63000" w:rsidRPr="003D6A2B" w:rsidRDefault="00E63000" w:rsidP="00E6300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Auf einer Wahlgrabstätte in der</w:t>
      </w:r>
      <w:r w:rsidR="00B27E0D" w:rsidRPr="003D6A2B">
        <w:rPr>
          <w:rFonts w:ascii="Arial" w:hAnsi="Arial" w:cs="Arial"/>
          <w:sz w:val="22"/>
          <w:szCs w:val="22"/>
        </w:rPr>
        <w:t xml:space="preserve"> genannten</w:t>
      </w:r>
      <w:r w:rsidRPr="003D6A2B">
        <w:rPr>
          <w:rFonts w:ascii="Arial" w:hAnsi="Arial" w:cs="Arial"/>
          <w:sz w:val="22"/>
          <w:szCs w:val="22"/>
        </w:rPr>
        <w:t xml:space="preserve"> Paaranlage werden unabhängig von der Anzahl der Grabstellen maximal zwei Urnen bei Urnengrabstätten bzw. zwei Särge bei Sarggrabstätten beigesetzt.</w:t>
      </w:r>
    </w:p>
    <w:p w:rsidR="00E63000" w:rsidRPr="003D6A2B" w:rsidRDefault="00E63000" w:rsidP="00E6300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E63000" w:rsidRPr="003D6A2B" w:rsidRDefault="00E63000" w:rsidP="00E6300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Auf Sarggrabstätten kann anstelle eines Sarges eine Urne beigesetzt werden, wenn der Wille des Verstorbenen dem entspricht.</w:t>
      </w:r>
    </w:p>
    <w:p w:rsidR="00E63000" w:rsidRPr="003D6A2B" w:rsidRDefault="00E63000" w:rsidP="005F4EDD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</w:p>
    <w:p w:rsidR="005F4EDD" w:rsidRPr="003D6A2B" w:rsidRDefault="00E63000" w:rsidP="005F4EDD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b/>
          <w:sz w:val="22"/>
          <w:szCs w:val="22"/>
        </w:rPr>
        <w:t>3.</w:t>
      </w:r>
    </w:p>
    <w:p w:rsidR="00A263E2" w:rsidRPr="003D6A2B" w:rsidRDefault="005F2629" w:rsidP="005F4EDD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Die Grabstätte befindet sich innerhalb einer weiträumigen Rasenanlage</w:t>
      </w:r>
      <w:r w:rsidR="00D019C7" w:rsidRPr="003D6A2B">
        <w:rPr>
          <w:rFonts w:ascii="Arial" w:hAnsi="Arial" w:cs="Arial"/>
          <w:sz w:val="22"/>
          <w:szCs w:val="22"/>
        </w:rPr>
        <w:t>.</w:t>
      </w:r>
      <w:r w:rsidR="00050C72" w:rsidRPr="003D6A2B">
        <w:rPr>
          <w:rFonts w:ascii="Arial" w:hAnsi="Arial" w:cs="Arial"/>
          <w:sz w:val="22"/>
          <w:szCs w:val="22"/>
        </w:rPr>
        <w:t xml:space="preserve"> </w:t>
      </w:r>
      <w:r w:rsidR="005F4EDD" w:rsidRPr="003D6A2B">
        <w:rPr>
          <w:rFonts w:ascii="Arial" w:hAnsi="Arial" w:cs="Arial"/>
          <w:sz w:val="22"/>
          <w:szCs w:val="22"/>
        </w:rPr>
        <w:t xml:space="preserve">Das Konzept dieser Grabstätte ist daher eine Gestaltung, die sich bewusst zurückhaltend in das Gesamtbild integriert. </w:t>
      </w:r>
      <w:r w:rsidR="00050C72" w:rsidRPr="003D6A2B">
        <w:rPr>
          <w:rFonts w:ascii="Arial" w:hAnsi="Arial" w:cs="Arial"/>
          <w:sz w:val="22"/>
          <w:szCs w:val="22"/>
        </w:rPr>
        <w:t xml:space="preserve">Im Sinne eines harmonischen Gesamtbildes sind </w:t>
      </w:r>
      <w:r w:rsidRPr="003D6A2B">
        <w:rPr>
          <w:rFonts w:ascii="Arial" w:hAnsi="Arial" w:cs="Arial"/>
          <w:sz w:val="22"/>
          <w:szCs w:val="22"/>
        </w:rPr>
        <w:t>hier ausdrücklich keine Grabbepflanzungen,</w:t>
      </w:r>
      <w:r w:rsidR="00050C72" w:rsidRPr="003D6A2B">
        <w:rPr>
          <w:rFonts w:ascii="Arial" w:hAnsi="Arial" w:cs="Arial"/>
          <w:sz w:val="22"/>
          <w:szCs w:val="22"/>
        </w:rPr>
        <w:t xml:space="preserve"> </w:t>
      </w:r>
      <w:r w:rsidRPr="003D6A2B">
        <w:rPr>
          <w:rFonts w:ascii="Arial" w:hAnsi="Arial" w:cs="Arial"/>
          <w:sz w:val="22"/>
          <w:szCs w:val="22"/>
        </w:rPr>
        <w:t>Blumenschalen, Dauerkränze, Kunststoffblumen, Grabeinfassungen und andere Gegenstände erlaubt.</w:t>
      </w:r>
      <w:r w:rsidR="00A44C79" w:rsidRPr="003D6A2B">
        <w:rPr>
          <w:rFonts w:ascii="Arial" w:hAnsi="Arial" w:cs="Arial"/>
          <w:sz w:val="22"/>
          <w:szCs w:val="22"/>
        </w:rPr>
        <w:t xml:space="preserve"> Blumen</w:t>
      </w:r>
      <w:r w:rsidR="00101E39" w:rsidRPr="003D6A2B">
        <w:rPr>
          <w:rFonts w:ascii="Arial" w:hAnsi="Arial" w:cs="Arial"/>
          <w:sz w:val="22"/>
          <w:szCs w:val="22"/>
        </w:rPr>
        <w:t>, Steckvasen</w:t>
      </w:r>
      <w:r w:rsidR="00A44C79" w:rsidRPr="003D6A2B">
        <w:rPr>
          <w:rFonts w:ascii="Arial" w:hAnsi="Arial" w:cs="Arial"/>
          <w:sz w:val="22"/>
          <w:szCs w:val="22"/>
        </w:rPr>
        <w:t xml:space="preserve"> und Kränze können auf de</w:t>
      </w:r>
      <w:r w:rsidR="005F4EDD" w:rsidRPr="003D6A2B">
        <w:rPr>
          <w:rFonts w:ascii="Arial" w:hAnsi="Arial" w:cs="Arial"/>
          <w:sz w:val="22"/>
          <w:szCs w:val="22"/>
        </w:rPr>
        <w:t>n beiden zentralen Ablageflächen links und rechts der Paar-Bäume</w:t>
      </w:r>
      <w:r w:rsidR="00A44C79" w:rsidRPr="003D6A2B">
        <w:rPr>
          <w:rFonts w:ascii="Arial" w:hAnsi="Arial" w:cs="Arial"/>
          <w:sz w:val="22"/>
          <w:szCs w:val="22"/>
        </w:rPr>
        <w:t xml:space="preserve"> abgelegt werden</w:t>
      </w:r>
      <w:r w:rsidR="003D6A2B" w:rsidRPr="003D6A2B">
        <w:rPr>
          <w:rFonts w:ascii="Arial" w:hAnsi="Arial" w:cs="Arial"/>
          <w:sz w:val="22"/>
          <w:szCs w:val="22"/>
        </w:rPr>
        <w:t>. Zur Berücksichtigung wird a</w:t>
      </w:r>
      <w:r w:rsidR="006656BA" w:rsidRPr="003D6A2B">
        <w:rPr>
          <w:rFonts w:ascii="Arial" w:hAnsi="Arial" w:cs="Arial"/>
          <w:sz w:val="22"/>
          <w:szCs w:val="22"/>
        </w:rPr>
        <w:t>uf die geltende Bepflanzungs- und Grabmalrichtlinie</w:t>
      </w:r>
      <w:r w:rsidR="00B27E0D" w:rsidRPr="003D6A2B">
        <w:rPr>
          <w:rFonts w:ascii="Arial" w:hAnsi="Arial" w:cs="Arial"/>
          <w:sz w:val="22"/>
          <w:szCs w:val="22"/>
        </w:rPr>
        <w:t xml:space="preserve"> </w:t>
      </w:r>
      <w:r w:rsidR="006656BA" w:rsidRPr="003D6A2B">
        <w:rPr>
          <w:rFonts w:ascii="Arial" w:hAnsi="Arial" w:cs="Arial"/>
          <w:sz w:val="22"/>
          <w:szCs w:val="22"/>
        </w:rPr>
        <w:t>hingewiesen.</w:t>
      </w: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3D6A2B">
        <w:rPr>
          <w:rFonts w:ascii="Arial" w:hAnsi="Arial" w:cs="Arial"/>
          <w:b/>
          <w:sz w:val="22"/>
          <w:szCs w:val="22"/>
        </w:rPr>
        <w:t>4.</w:t>
      </w: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Ziffern 1. bis 3. gelten ebenso für Nachfolger im Nutzungsrecht und Nutzungsrechtsverlängerungen.</w:t>
      </w: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 xml:space="preserve">Mit Stellung des Antrages auf Überlassung des Nutzungsrechtes an einer Wahlgrabstätte im Bereich der `Paar-Bäume bei Kapelle 11` werden oben genannte Ziffern 1. bis 4. anerkannt. </w:t>
      </w:r>
      <w:r w:rsidRPr="003D6A2B">
        <w:rPr>
          <w:rFonts w:ascii="Arial" w:hAnsi="Arial" w:cs="Arial"/>
          <w:sz w:val="22"/>
          <w:szCs w:val="22"/>
        </w:rPr>
        <w:br/>
      </w:r>
    </w:p>
    <w:p w:rsidR="003D6A2B" w:rsidRPr="003D6A2B" w:rsidRDefault="003D6A2B" w:rsidP="003D6A2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D64193" w:rsidRPr="003D6A2B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Eine Ausfertigung dieses Zusatzes habe ich erhalten.</w:t>
      </w:r>
    </w:p>
    <w:p w:rsidR="00D64193" w:rsidRPr="003D6A2B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Pr="003D6A2B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Pr="003D6A2B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D64193" w:rsidRPr="003D6A2B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  <w:r w:rsidRPr="003D6A2B">
        <w:rPr>
          <w:rFonts w:ascii="Arial" w:hAnsi="Arial" w:cs="Arial"/>
          <w:sz w:val="22"/>
          <w:szCs w:val="22"/>
        </w:rPr>
        <w:t>Datum:</w:t>
      </w:r>
      <w:r w:rsidR="004536A3" w:rsidRPr="003D6A2B">
        <w:rPr>
          <w:rFonts w:ascii="Arial" w:hAnsi="Arial" w:cs="Arial"/>
          <w:sz w:val="22"/>
          <w:szCs w:val="22"/>
        </w:rPr>
        <w:t xml:space="preserve"> </w:t>
      </w:r>
      <w:r w:rsidR="00A92888" w:rsidRPr="003D6A2B">
        <w:rPr>
          <w:rFonts w:ascii="Arial" w:hAnsi="Arial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2" w:name="Text5"/>
      <w:r w:rsidR="00A716E0" w:rsidRPr="003D6A2B">
        <w:rPr>
          <w:rFonts w:ascii="Arial" w:hAnsi="Arial" w:cs="Arial"/>
          <w:sz w:val="22"/>
          <w:szCs w:val="22"/>
        </w:rPr>
        <w:instrText xml:space="preserve"> FORMTEXT </w:instrText>
      </w:r>
      <w:r w:rsidR="00A92888" w:rsidRPr="003D6A2B">
        <w:rPr>
          <w:rFonts w:ascii="Arial" w:hAnsi="Arial" w:cs="Arial"/>
          <w:sz w:val="22"/>
          <w:szCs w:val="22"/>
        </w:rPr>
      </w:r>
      <w:r w:rsidR="00A92888" w:rsidRPr="003D6A2B">
        <w:rPr>
          <w:rFonts w:ascii="Arial" w:hAnsi="Arial" w:cs="Arial"/>
          <w:sz w:val="22"/>
          <w:szCs w:val="22"/>
        </w:rPr>
        <w:fldChar w:fldCharType="separate"/>
      </w:r>
      <w:r w:rsidR="00A716E0" w:rsidRPr="003D6A2B">
        <w:rPr>
          <w:rFonts w:ascii="Arial" w:hAnsi="Arial" w:cs="Arial"/>
          <w:noProof/>
          <w:sz w:val="22"/>
          <w:szCs w:val="22"/>
        </w:rPr>
        <w:t> </w:t>
      </w:r>
      <w:r w:rsidR="00A716E0" w:rsidRPr="003D6A2B">
        <w:rPr>
          <w:rFonts w:ascii="Arial" w:hAnsi="Arial" w:cs="Arial"/>
          <w:noProof/>
          <w:sz w:val="22"/>
          <w:szCs w:val="22"/>
        </w:rPr>
        <w:t> </w:t>
      </w:r>
      <w:r w:rsidR="00A716E0" w:rsidRPr="003D6A2B">
        <w:rPr>
          <w:rFonts w:ascii="Arial" w:hAnsi="Arial" w:cs="Arial"/>
          <w:noProof/>
          <w:sz w:val="22"/>
          <w:szCs w:val="22"/>
        </w:rPr>
        <w:t> </w:t>
      </w:r>
      <w:r w:rsidR="00A716E0" w:rsidRPr="003D6A2B">
        <w:rPr>
          <w:rFonts w:ascii="Arial" w:hAnsi="Arial" w:cs="Arial"/>
          <w:noProof/>
          <w:sz w:val="22"/>
          <w:szCs w:val="22"/>
        </w:rPr>
        <w:t> </w:t>
      </w:r>
      <w:r w:rsidR="00A716E0" w:rsidRPr="003D6A2B">
        <w:rPr>
          <w:rFonts w:ascii="Arial" w:hAnsi="Arial" w:cs="Arial"/>
          <w:noProof/>
          <w:sz w:val="22"/>
          <w:szCs w:val="22"/>
        </w:rPr>
        <w:t> </w:t>
      </w:r>
      <w:r w:rsidR="00A92888" w:rsidRPr="003D6A2B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D64193" w:rsidRPr="003D6A2B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1A245F" w:rsidRPr="003D6A2B" w:rsidRDefault="001A245F" w:rsidP="001A245F">
      <w:pPr>
        <w:rPr>
          <w:rFonts w:ascii="Arial" w:hAnsi="Arial" w:cs="Arial"/>
          <w:sz w:val="22"/>
          <w:szCs w:val="22"/>
        </w:rPr>
      </w:pPr>
    </w:p>
    <w:p w:rsidR="001A245F" w:rsidRPr="003D6A2B" w:rsidRDefault="001A245F" w:rsidP="001A245F">
      <w:pPr>
        <w:rPr>
          <w:rFonts w:ascii="Arial" w:hAnsi="Arial" w:cs="Arial"/>
          <w:sz w:val="22"/>
          <w:szCs w:val="22"/>
        </w:rPr>
      </w:pPr>
    </w:p>
    <w:p w:rsidR="001A245F" w:rsidRPr="003D6A2B" w:rsidRDefault="001A245F" w:rsidP="001A245F">
      <w:pPr>
        <w:rPr>
          <w:snapToGrid w:val="0"/>
        </w:rPr>
      </w:pPr>
      <w:r w:rsidRPr="003D6A2B">
        <w:rPr>
          <w:rFonts w:ascii="Arial" w:hAnsi="Arial" w:cs="Arial"/>
          <w:sz w:val="22"/>
          <w:szCs w:val="22"/>
        </w:rPr>
        <w:t>Unter</w:t>
      </w:r>
      <w:r w:rsidR="00A44C79" w:rsidRPr="003D6A2B">
        <w:rPr>
          <w:rFonts w:ascii="Arial" w:hAnsi="Arial" w:cs="Arial"/>
          <w:sz w:val="22"/>
          <w:szCs w:val="22"/>
        </w:rPr>
        <w:t>schrift der/des Graberwerberin/</w:t>
      </w:r>
      <w:r w:rsidRPr="003D6A2B">
        <w:rPr>
          <w:rFonts w:ascii="Arial" w:hAnsi="Arial" w:cs="Arial"/>
          <w:sz w:val="22"/>
          <w:szCs w:val="22"/>
        </w:rPr>
        <w:t>Graberwerbers</w:t>
      </w:r>
      <w:r w:rsidRPr="003D6A2B">
        <w:rPr>
          <w:snapToGrid w:val="0"/>
        </w:rPr>
        <w:t>:</w:t>
      </w:r>
    </w:p>
    <w:p w:rsidR="00050C72" w:rsidRPr="003D6A2B" w:rsidRDefault="00050C72" w:rsidP="001A245F">
      <w:pPr>
        <w:rPr>
          <w:snapToGrid w:val="0"/>
        </w:rPr>
      </w:pPr>
    </w:p>
    <w:p w:rsidR="00050C72" w:rsidRPr="003D6A2B" w:rsidRDefault="00050C72" w:rsidP="001A245F">
      <w:pPr>
        <w:rPr>
          <w:snapToGrid w:val="0"/>
        </w:rPr>
      </w:pPr>
    </w:p>
    <w:p w:rsidR="00050C72" w:rsidRPr="003D6A2B" w:rsidRDefault="00050C72" w:rsidP="001A245F">
      <w:pPr>
        <w:rPr>
          <w:snapToGrid w:val="0"/>
        </w:rPr>
      </w:pPr>
      <w:r w:rsidRPr="003D6A2B">
        <w:rPr>
          <w:snapToGrid w:val="0"/>
        </w:rPr>
        <w:t>___________________________________________</w:t>
      </w:r>
    </w:p>
    <w:sectPr w:rsidR="00050C72" w:rsidRPr="003D6A2B" w:rsidSect="003239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F"/>
    <w:rsid w:val="00050C72"/>
    <w:rsid w:val="00095E18"/>
    <w:rsid w:val="00101E39"/>
    <w:rsid w:val="00112186"/>
    <w:rsid w:val="001A245F"/>
    <w:rsid w:val="002717BF"/>
    <w:rsid w:val="00273B4F"/>
    <w:rsid w:val="00285376"/>
    <w:rsid w:val="00323976"/>
    <w:rsid w:val="003D6A2B"/>
    <w:rsid w:val="004536A3"/>
    <w:rsid w:val="00466F23"/>
    <w:rsid w:val="004C52FD"/>
    <w:rsid w:val="005051EF"/>
    <w:rsid w:val="0058297F"/>
    <w:rsid w:val="005C2CA2"/>
    <w:rsid w:val="005F2629"/>
    <w:rsid w:val="005F3A6E"/>
    <w:rsid w:val="005F4EDD"/>
    <w:rsid w:val="006656BA"/>
    <w:rsid w:val="006D7748"/>
    <w:rsid w:val="00747081"/>
    <w:rsid w:val="007B7658"/>
    <w:rsid w:val="007F652F"/>
    <w:rsid w:val="0083569F"/>
    <w:rsid w:val="008C1157"/>
    <w:rsid w:val="00A263E2"/>
    <w:rsid w:val="00A44C79"/>
    <w:rsid w:val="00A716E0"/>
    <w:rsid w:val="00A92888"/>
    <w:rsid w:val="00B06168"/>
    <w:rsid w:val="00B27E0D"/>
    <w:rsid w:val="00B55DD8"/>
    <w:rsid w:val="00CE41F6"/>
    <w:rsid w:val="00D019C7"/>
    <w:rsid w:val="00D57AE4"/>
    <w:rsid w:val="00D64193"/>
    <w:rsid w:val="00DE7E18"/>
    <w:rsid w:val="00E63000"/>
    <w:rsid w:val="00ED1505"/>
    <w:rsid w:val="00F0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397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453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397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453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1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Paar-Bäume_Zusatzerklärung</Template>
  <TotalTime>0</TotalTime>
  <Pages>1</Pages>
  <Words>253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Zusatz zum Antrag auf Übertragung des Nutzungsrechtes an einer Wahlgrabstätte in der Paaranlage:</vt:lpstr>
    </vt:vector>
  </TitlesOfParts>
  <Company>Hamburger Friedhöfe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Zusatz zum Antrag auf Übertragung des Nutzungsrechtes an einer Wahlgrabstätte in der Paaranlage:</dc:title>
  <dc:creator>rgraubach</dc:creator>
  <cp:lastModifiedBy>SK11 Hedda Scherres</cp:lastModifiedBy>
  <cp:revision>2</cp:revision>
  <cp:lastPrinted>2014-07-01T09:49:00Z</cp:lastPrinted>
  <dcterms:created xsi:type="dcterms:W3CDTF">2014-07-16T10:14:00Z</dcterms:created>
  <dcterms:modified xsi:type="dcterms:W3CDTF">2014-07-16T10:14:00Z</dcterms:modified>
</cp:coreProperties>
</file>